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D47EAE">
            <w:pPr>
              <w:rPr>
                <w:rFonts w:ascii="Arial" w:hAnsi="Arial"/>
              </w:rPr>
            </w:pPr>
            <w:r>
              <w:rPr>
                <w:rFonts w:ascii="Arial" w:hAnsi="Arial"/>
              </w:rPr>
              <w:t>June</w:t>
            </w:r>
            <w:r w:rsidR="003A439C">
              <w:rPr>
                <w:rFonts w:ascii="Arial" w:hAnsi="Arial"/>
              </w:rPr>
              <w:t xml:space="preserve"> 201</w:t>
            </w:r>
            <w:r w:rsidR="005F4C56">
              <w:rPr>
                <w:rFonts w:ascii="Arial" w:hAnsi="Arial"/>
              </w:rPr>
              <w:t>4</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F4C56">
            <w:pPr>
              <w:rPr>
                <w:rFonts w:ascii="Arial" w:hAnsi="Arial"/>
              </w:rPr>
            </w:pPr>
            <w:r>
              <w:rPr>
                <w:rFonts w:ascii="Arial" w:hAnsi="Arial"/>
              </w:rPr>
              <w:t>June 2013</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A04A2">
            <w:pPr>
              <w:jc w:val="center"/>
              <w:rPr>
                <w:rFonts w:ascii="Arial" w:hAnsi="Arial"/>
              </w:rPr>
            </w:pPr>
            <w:r>
              <w:rPr>
                <w:i/>
              </w:rPr>
              <w:t>“Marilyn King”</w:t>
            </w:r>
            <w:bookmarkStart w:id="0" w:name="_GoBack"/>
            <w:bookmarkEnd w:id="0"/>
          </w:p>
        </w:tc>
        <w:tc>
          <w:tcPr>
            <w:tcW w:w="1350" w:type="dxa"/>
          </w:tcPr>
          <w:p w:rsidR="005C6135" w:rsidRPr="00FC5B7E" w:rsidRDefault="007A04A2">
            <w:pPr>
              <w:rPr>
                <w:rFonts w:ascii="Arial" w:hAnsi="Arial"/>
                <w:sz w:val="22"/>
                <w:szCs w:val="22"/>
              </w:rPr>
            </w:pPr>
            <w:r>
              <w:rPr>
                <w:i/>
              </w:rPr>
              <w:t>Aug. 2014</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F47885">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10740C" w:rsidP="005C6135">
            <w:pPr>
              <w:pStyle w:val="ColorfulList-Accent11"/>
              <w:numPr>
                <w:ilvl w:val="0"/>
                <w:numId w:val="30"/>
              </w:numPr>
              <w:rPr>
                <w:rFonts w:ascii="Arial" w:hAnsi="Arial"/>
                <w:sz w:val="22"/>
                <w:szCs w:val="22"/>
              </w:rPr>
            </w:pPr>
            <w:r>
              <w:rPr>
                <w:rFonts w:ascii="Arial" w:hAnsi="Arial"/>
                <w:sz w:val="22"/>
                <w:szCs w:val="22"/>
              </w:rPr>
              <w:t>Describe pu</w:t>
            </w:r>
            <w:r w:rsidR="005C6135" w:rsidRPr="00F43F12">
              <w:rPr>
                <w:rFonts w:ascii="Arial" w:hAnsi="Arial"/>
                <w:sz w:val="22"/>
                <w:szCs w:val="22"/>
              </w:rPr>
              <w:t>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8A614B" w:rsidRDefault="008A614B">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sidR="000C5CA8">
              <w:rPr>
                <w:rFonts w:ascii="Arial" w:hAnsi="Arial"/>
                <w:b/>
                <w:sz w:val="22"/>
                <w:szCs w:val="22"/>
              </w:rPr>
              <w:t xml:space="preserve"> for this course</w:t>
            </w:r>
            <w:r>
              <w:rPr>
                <w:rFonts w:ascii="Arial" w:hAnsi="Arial"/>
                <w:b/>
                <w:sz w:val="22"/>
                <w:szCs w:val="22"/>
              </w:rPr>
              <w:t>:</w:t>
            </w:r>
          </w:p>
          <w:p w:rsidR="008A614B" w:rsidRDefault="008A614B" w:rsidP="005C6135">
            <w:pPr>
              <w:rPr>
                <w:rFonts w:ascii="Arial" w:hAnsi="Arial" w:cs="Arial"/>
                <w:sz w:val="22"/>
                <w:szCs w:val="22"/>
                <w:lang w:val="en-GB"/>
              </w:rPr>
            </w:pPr>
          </w:p>
          <w:p w:rsidR="008A614B" w:rsidRDefault="008A614B" w:rsidP="000C5CA8">
            <w:pPr>
              <w:ind w:left="743" w:hanging="743"/>
              <w:rPr>
                <w:rFonts w:ascii="Arial" w:hAnsi="Arial" w:cs="Arial"/>
                <w:sz w:val="22"/>
                <w:szCs w:val="22"/>
                <w:lang w:val="en-GB"/>
              </w:rPr>
            </w:pPr>
            <w:proofErr w:type="spellStart"/>
            <w:r w:rsidRPr="000C5CA8">
              <w:rPr>
                <w:rFonts w:ascii="Arial" w:hAnsi="Arial" w:cs="Arial"/>
                <w:sz w:val="22"/>
                <w:szCs w:val="22"/>
                <w:lang w:val="en-GB"/>
              </w:rPr>
              <w:t>He</w:t>
            </w:r>
            <w:r w:rsidR="000C5CA8" w:rsidRPr="000C5CA8">
              <w:rPr>
                <w:rFonts w:ascii="Arial" w:hAnsi="Arial" w:cs="Arial"/>
                <w:sz w:val="22"/>
                <w:szCs w:val="22"/>
                <w:lang w:val="en-GB"/>
              </w:rPr>
              <w:t>rlihy</w:t>
            </w:r>
            <w:proofErr w:type="spellEnd"/>
            <w:r w:rsidR="000C5CA8" w:rsidRPr="000C5CA8">
              <w:rPr>
                <w:rFonts w:ascii="Arial" w:hAnsi="Arial" w:cs="Arial"/>
                <w:sz w:val="22"/>
                <w:szCs w:val="22"/>
                <w:lang w:val="en-GB"/>
              </w:rPr>
              <w:t>,</w:t>
            </w:r>
            <w:r w:rsidR="000C5CA8">
              <w:rPr>
                <w:rFonts w:ascii="Arial" w:hAnsi="Arial" w:cs="Arial"/>
                <w:sz w:val="22"/>
                <w:szCs w:val="22"/>
                <w:lang w:val="en-GB"/>
              </w:rPr>
              <w:t xml:space="preserve"> Barbara </w:t>
            </w:r>
            <w:r w:rsidR="000C5CA8" w:rsidRPr="000C5CA8">
              <w:rPr>
                <w:rFonts w:ascii="Arial" w:hAnsi="Arial" w:cs="Arial"/>
                <w:sz w:val="22"/>
                <w:szCs w:val="22"/>
                <w:lang w:val="en-GB"/>
              </w:rPr>
              <w:t>(201</w:t>
            </w:r>
            <w:r w:rsidR="000C5CA8">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w:t>
            </w:r>
            <w:r w:rsidR="000C5CA8" w:rsidRPr="000C5CA8">
              <w:rPr>
                <w:rFonts w:ascii="Arial" w:hAnsi="Arial" w:cs="Arial"/>
                <w:sz w:val="22"/>
                <w:szCs w:val="22"/>
                <w:lang w:val="en-GB"/>
              </w:rPr>
              <w:t>5</w:t>
            </w:r>
            <w:r w:rsidRPr="000C5CA8">
              <w:rPr>
                <w:rFonts w:ascii="Arial" w:hAnsi="Arial" w:cs="Arial"/>
                <w:sz w:val="22"/>
                <w:szCs w:val="22"/>
                <w:vertAlign w:val="superscript"/>
                <w:lang w:val="en-GB"/>
              </w:rPr>
              <w:t>th</w:t>
            </w:r>
            <w:r w:rsidR="000C5CA8">
              <w:rPr>
                <w:rFonts w:ascii="Arial" w:hAnsi="Arial" w:cs="Arial"/>
                <w:sz w:val="22"/>
                <w:szCs w:val="22"/>
                <w:lang w:val="en-GB"/>
              </w:rPr>
              <w:t xml:space="preserve"> </w:t>
            </w:r>
            <w:r w:rsidRPr="000C5CA8">
              <w:rPr>
                <w:rFonts w:ascii="Arial" w:hAnsi="Arial" w:cs="Arial"/>
                <w:sz w:val="22"/>
                <w:szCs w:val="22"/>
                <w:lang w:val="en-GB"/>
              </w:rPr>
              <w:t>ed.). Elsevier W. B. Saunders.</w:t>
            </w:r>
            <w:r w:rsidR="000C5CA8">
              <w:rPr>
                <w:rFonts w:ascii="Arial" w:hAnsi="Arial" w:cs="Arial"/>
                <w:sz w:val="22"/>
                <w:szCs w:val="22"/>
                <w:lang w:val="en-GB"/>
              </w:rPr>
              <w:t xml:space="preserve"> </w:t>
            </w:r>
            <w:r w:rsidR="000C5CA8" w:rsidRPr="000C5CA8">
              <w:rPr>
                <w:rFonts w:ascii="Arial" w:hAnsi="Arial" w:cs="Arial"/>
                <w:sz w:val="22"/>
                <w:szCs w:val="22"/>
                <w:lang w:val="en-GB"/>
              </w:rPr>
              <w:t>ISBN: 978-1-4557-7234-6</w:t>
            </w:r>
          </w:p>
          <w:p w:rsidR="008A614B" w:rsidRDefault="008A614B" w:rsidP="008A614B">
            <w:pPr>
              <w:rPr>
                <w:rFonts w:ascii="Arial" w:hAnsi="Arial" w:cs="Arial"/>
                <w:sz w:val="22"/>
                <w:szCs w:val="22"/>
                <w:lang w:val="en-GB"/>
              </w:rPr>
            </w:pPr>
          </w:p>
          <w:p w:rsidR="008A614B" w:rsidRPr="006D733E" w:rsidRDefault="008A614B" w:rsidP="008A614B">
            <w:pPr>
              <w:rPr>
                <w:rFonts w:ascii="Arial" w:hAnsi="Arial" w:cs="Arial"/>
                <w:sz w:val="22"/>
                <w:szCs w:val="22"/>
                <w:lang w:val="en-GB"/>
              </w:rPr>
            </w:pPr>
            <w:r>
              <w:rPr>
                <w:rFonts w:ascii="Arial" w:hAnsi="Arial" w:cs="Arial"/>
                <w:sz w:val="22"/>
                <w:szCs w:val="22"/>
                <w:lang w:val="en-GB"/>
              </w:rPr>
              <w:t>Sault College</w:t>
            </w:r>
            <w:r w:rsidR="00AB70C6">
              <w:rPr>
                <w:rFonts w:ascii="Arial" w:hAnsi="Arial" w:cs="Arial"/>
                <w:sz w:val="22"/>
                <w:szCs w:val="22"/>
                <w:lang w:val="en-GB"/>
              </w:rPr>
              <w:t xml:space="preserve"> Learning Management System (</w:t>
            </w:r>
            <w:proofErr w:type="spellStart"/>
            <w:r w:rsidR="00AB70C6">
              <w:rPr>
                <w:rFonts w:ascii="Arial" w:hAnsi="Arial" w:cs="Arial"/>
                <w:sz w:val="22"/>
                <w:szCs w:val="22"/>
                <w:lang w:val="en-GB"/>
              </w:rPr>
              <w:t>LMS</w:t>
            </w:r>
            <w:proofErr w:type="spellEnd"/>
            <w:r>
              <w:rPr>
                <w:rFonts w:ascii="Arial" w:hAnsi="Arial" w:cs="Arial"/>
                <w:sz w:val="22"/>
                <w:szCs w:val="22"/>
                <w:lang w:val="en-GB"/>
              </w:rPr>
              <w:t>)</w:t>
            </w:r>
          </w:p>
          <w:p w:rsidR="008A614B" w:rsidRDefault="008A614B" w:rsidP="005C6135">
            <w:pPr>
              <w:rPr>
                <w:rFonts w:ascii="Arial" w:hAnsi="Arial" w:cs="Arial"/>
                <w:sz w:val="22"/>
                <w:szCs w:val="22"/>
                <w:lang w:val="en-GB"/>
              </w:rPr>
            </w:pPr>
          </w:p>
          <w:p w:rsidR="008A614B" w:rsidRPr="008A614B" w:rsidRDefault="008A614B" w:rsidP="005C6135">
            <w:pPr>
              <w:rPr>
                <w:rFonts w:ascii="Arial" w:hAnsi="Arial"/>
                <w:b/>
                <w:sz w:val="22"/>
                <w:szCs w:val="22"/>
              </w:rPr>
            </w:pPr>
            <w:r w:rsidRPr="008A614B">
              <w:rPr>
                <w:rFonts w:ascii="Arial" w:hAnsi="Arial"/>
                <w:b/>
                <w:sz w:val="22"/>
                <w:szCs w:val="22"/>
              </w:rPr>
              <w:t>The following resources are</w:t>
            </w:r>
            <w:r w:rsidR="002E69F6">
              <w:rPr>
                <w:rFonts w:ascii="Arial" w:hAnsi="Arial"/>
                <w:b/>
                <w:sz w:val="22"/>
                <w:szCs w:val="22"/>
              </w:rPr>
              <w:t xml:space="preserve"> required for othe</w:t>
            </w:r>
            <w:r w:rsidR="00AB70C6">
              <w:rPr>
                <w:rFonts w:ascii="Arial" w:hAnsi="Arial"/>
                <w:b/>
                <w:sz w:val="22"/>
                <w:szCs w:val="22"/>
              </w:rPr>
              <w:t xml:space="preserve">r </w:t>
            </w:r>
            <w:proofErr w:type="spellStart"/>
            <w:r w:rsidR="00AB70C6">
              <w:rPr>
                <w:rFonts w:ascii="Arial" w:hAnsi="Arial"/>
                <w:b/>
                <w:sz w:val="22"/>
                <w:szCs w:val="22"/>
              </w:rPr>
              <w:t>PSW</w:t>
            </w:r>
            <w:proofErr w:type="spellEnd"/>
            <w:r w:rsidR="00AB70C6">
              <w:rPr>
                <w:rFonts w:ascii="Arial" w:hAnsi="Arial"/>
                <w:b/>
                <w:sz w:val="22"/>
                <w:szCs w:val="22"/>
              </w:rPr>
              <w:t xml:space="preserve"> </w:t>
            </w:r>
            <w:r w:rsidR="000C5CA8">
              <w:rPr>
                <w:rFonts w:ascii="Arial" w:hAnsi="Arial"/>
                <w:b/>
                <w:sz w:val="22"/>
                <w:szCs w:val="22"/>
              </w:rPr>
              <w:t xml:space="preserve">courses and will </w:t>
            </w:r>
            <w:r w:rsidR="002E69F6">
              <w:rPr>
                <w:rFonts w:ascii="Arial" w:hAnsi="Arial"/>
                <w:b/>
                <w:sz w:val="22"/>
                <w:szCs w:val="22"/>
              </w:rPr>
              <w:t>occasionally</w:t>
            </w:r>
            <w:r w:rsidR="000C5CA8">
              <w:rPr>
                <w:rFonts w:ascii="Arial" w:hAnsi="Arial"/>
                <w:b/>
                <w:sz w:val="22"/>
                <w:szCs w:val="22"/>
              </w:rPr>
              <w:t xml:space="preserve"> be</w:t>
            </w:r>
            <w:r w:rsidR="002E69F6">
              <w:rPr>
                <w:rFonts w:ascii="Arial" w:hAnsi="Arial"/>
                <w:b/>
                <w:sz w:val="22"/>
                <w:szCs w:val="22"/>
              </w:rPr>
              <w:t xml:space="preserve"> </w:t>
            </w:r>
            <w:r w:rsidR="000C5CA8">
              <w:rPr>
                <w:rFonts w:ascii="Arial" w:hAnsi="Arial"/>
                <w:b/>
                <w:sz w:val="22"/>
                <w:szCs w:val="22"/>
              </w:rPr>
              <w:t>used for reference</w:t>
            </w:r>
            <w:r w:rsidRPr="008A614B">
              <w:rPr>
                <w:rFonts w:ascii="Arial" w:hAnsi="Arial"/>
                <w:b/>
                <w:sz w:val="22"/>
                <w:szCs w:val="22"/>
              </w:rPr>
              <w:t xml:space="preserve">: </w:t>
            </w:r>
          </w:p>
          <w:p w:rsidR="008A614B" w:rsidRDefault="008A614B" w:rsidP="005C6135">
            <w:pPr>
              <w:rPr>
                <w:rFonts w:ascii="Arial" w:hAnsi="Arial" w:cs="Arial"/>
                <w:sz w:val="22"/>
                <w:szCs w:val="22"/>
                <w:lang w:val="en-GB"/>
              </w:rPr>
            </w:pPr>
          </w:p>
          <w:p w:rsidR="005C6135" w:rsidRDefault="005C6135" w:rsidP="005C6135">
            <w:pPr>
              <w:rPr>
                <w:rFonts w:ascii="Arial" w:hAnsi="Arial" w:cs="Arial"/>
                <w:sz w:val="22"/>
                <w:szCs w:val="22"/>
                <w:lang w:val="en-GB"/>
              </w:rPr>
            </w:pPr>
            <w:proofErr w:type="spellStart"/>
            <w:r w:rsidRPr="002528C4">
              <w:rPr>
                <w:rFonts w:ascii="Arial" w:hAnsi="Arial" w:cs="Arial"/>
                <w:sz w:val="22"/>
                <w:szCs w:val="22"/>
                <w:lang w:val="en-GB"/>
              </w:rPr>
              <w:t>Sorrentino</w:t>
            </w:r>
            <w:proofErr w:type="spellEnd"/>
            <w:r w:rsidRPr="002528C4">
              <w:rPr>
                <w:rFonts w:ascii="Arial" w:hAnsi="Arial" w:cs="Arial"/>
                <w:sz w:val="22"/>
                <w:szCs w:val="22"/>
                <w:lang w:val="en-GB"/>
              </w:rPr>
              <w:t>, S. et al (20</w:t>
            </w:r>
            <w:r w:rsidR="00D85FB3" w:rsidRPr="002528C4">
              <w:rPr>
                <w:rFonts w:ascii="Arial" w:hAnsi="Arial" w:cs="Arial"/>
                <w:sz w:val="22"/>
                <w:szCs w:val="22"/>
                <w:lang w:val="en-GB"/>
              </w:rPr>
              <w:t>1</w:t>
            </w:r>
            <w:r w:rsidR="00A40EE1" w:rsidRPr="002528C4">
              <w:rPr>
                <w:rFonts w:ascii="Arial" w:hAnsi="Arial" w:cs="Arial"/>
                <w:sz w:val="22"/>
                <w:szCs w:val="22"/>
                <w:lang w:val="en-GB"/>
              </w:rPr>
              <w:t>3</w:t>
            </w:r>
            <w:r w:rsidRPr="002528C4">
              <w:rPr>
                <w:rFonts w:ascii="Arial" w:hAnsi="Arial" w:cs="Arial"/>
                <w:sz w:val="22"/>
                <w:szCs w:val="22"/>
                <w:lang w:val="en-GB"/>
              </w:rPr>
              <w:t xml:space="preserve">). </w:t>
            </w:r>
            <w:r w:rsidRPr="002528C4">
              <w:rPr>
                <w:rFonts w:ascii="Arial" w:hAnsi="Arial" w:cs="Arial"/>
                <w:i/>
                <w:iCs/>
                <w:sz w:val="22"/>
                <w:szCs w:val="22"/>
                <w:lang w:val="en-GB"/>
              </w:rPr>
              <w:t xml:space="preserve">Mosby’s Canadian textbook for the personal support </w:t>
            </w:r>
            <w:r w:rsidRPr="002528C4">
              <w:rPr>
                <w:rFonts w:ascii="Arial" w:hAnsi="Arial" w:cs="Arial"/>
                <w:i/>
                <w:iCs/>
                <w:sz w:val="22"/>
                <w:szCs w:val="22"/>
                <w:lang w:val="en-GB"/>
              </w:rPr>
              <w:tab/>
              <w:t>worker</w:t>
            </w:r>
            <w:r w:rsidRPr="002528C4">
              <w:rPr>
                <w:rFonts w:ascii="Arial" w:hAnsi="Arial" w:cs="Arial"/>
                <w:sz w:val="22"/>
                <w:szCs w:val="22"/>
                <w:lang w:val="en-GB"/>
              </w:rPr>
              <w:t>.  (</w:t>
            </w:r>
            <w:r w:rsidR="00D85FB3" w:rsidRPr="002528C4">
              <w:rPr>
                <w:rFonts w:ascii="Arial" w:hAnsi="Arial" w:cs="Arial"/>
                <w:sz w:val="22"/>
                <w:szCs w:val="22"/>
                <w:lang w:val="en-GB"/>
              </w:rPr>
              <w:t>3rd</w:t>
            </w:r>
            <w:r w:rsidRPr="002528C4">
              <w:rPr>
                <w:rFonts w:ascii="Arial" w:hAnsi="Arial" w:cs="Arial"/>
                <w:sz w:val="22"/>
                <w:szCs w:val="22"/>
                <w:lang w:val="en-GB"/>
              </w:rPr>
              <w:t xml:space="preserve"> Canadian ed.).  Elsevier Mosby.</w:t>
            </w:r>
            <w:r w:rsidR="00FE48B2">
              <w:rPr>
                <w:rFonts w:ascii="Arial" w:hAnsi="Arial" w:cs="Arial"/>
                <w:sz w:val="22"/>
                <w:szCs w:val="22"/>
                <w:lang w:val="en-GB"/>
              </w:rPr>
              <w:t xml:space="preserve">  ISBN: </w:t>
            </w:r>
            <w:r w:rsidR="002528C4">
              <w:rPr>
                <w:rFonts w:ascii="Arial" w:hAnsi="Arial" w:cs="Arial"/>
                <w:sz w:val="22"/>
                <w:szCs w:val="22"/>
                <w:lang w:val="en-GB"/>
              </w:rPr>
              <w:t>978-1-926648-39-2</w:t>
            </w:r>
          </w:p>
          <w:p w:rsidR="002528C4" w:rsidRDefault="002528C4" w:rsidP="005C6135">
            <w:pPr>
              <w:rPr>
                <w:rFonts w:ascii="Arial" w:hAnsi="Arial" w:cs="Arial"/>
                <w:sz w:val="22"/>
                <w:szCs w:val="22"/>
                <w:lang w:val="en-GB"/>
              </w:rPr>
            </w:pPr>
          </w:p>
          <w:p w:rsidR="002528C4" w:rsidRDefault="002528C4" w:rsidP="002528C4">
            <w:pPr>
              <w:ind w:left="743" w:hanging="709"/>
              <w:rPr>
                <w:rFonts w:ascii="Arial" w:hAnsi="Arial" w:cs="Arial"/>
                <w:sz w:val="22"/>
                <w:szCs w:val="22"/>
                <w:lang w:val="en-GB"/>
              </w:rPr>
            </w:pPr>
            <w:proofErr w:type="spellStart"/>
            <w:r>
              <w:rPr>
                <w:rFonts w:ascii="Arial" w:hAnsi="Arial" w:cs="Arial"/>
                <w:sz w:val="22"/>
                <w:szCs w:val="22"/>
                <w:lang w:val="en-GB"/>
              </w:rPr>
              <w:t>Creason</w:t>
            </w:r>
            <w:proofErr w:type="spellEnd"/>
            <w:r>
              <w:rPr>
                <w:rFonts w:ascii="Arial" w:hAnsi="Arial" w:cs="Arial"/>
                <w:sz w:val="22"/>
                <w:szCs w:val="22"/>
                <w:lang w:val="en-GB"/>
              </w:rPr>
              <w:t>, C.</w:t>
            </w:r>
            <w:r w:rsidR="00AB70C6">
              <w:rPr>
                <w:rFonts w:ascii="Arial" w:hAnsi="Arial" w:cs="Arial"/>
                <w:sz w:val="22"/>
                <w:szCs w:val="22"/>
                <w:lang w:val="en-GB"/>
              </w:rPr>
              <w:t xml:space="preserve"> </w:t>
            </w:r>
            <w:r w:rsidRPr="002528C4">
              <w:rPr>
                <w:rFonts w:ascii="Arial" w:hAnsi="Arial" w:cs="Arial"/>
                <w:sz w:val="22"/>
                <w:szCs w:val="22"/>
                <w:lang w:val="en-GB"/>
              </w:rPr>
              <w:t>(201</w:t>
            </w:r>
            <w:r>
              <w:rPr>
                <w:rFonts w:ascii="Arial" w:hAnsi="Arial" w:cs="Arial"/>
                <w:sz w:val="22"/>
                <w:szCs w:val="22"/>
                <w:lang w:val="en-GB"/>
              </w:rPr>
              <w:t>1</w:t>
            </w:r>
            <w:r w:rsidRPr="002528C4">
              <w:rPr>
                <w:rFonts w:ascii="Arial" w:hAnsi="Arial" w:cs="Arial"/>
                <w:sz w:val="22"/>
                <w:szCs w:val="22"/>
                <w:lang w:val="en-GB"/>
              </w:rPr>
              <w:t xml:space="preserve">). </w:t>
            </w:r>
            <w:r>
              <w:rPr>
                <w:rFonts w:ascii="Arial" w:hAnsi="Arial" w:cs="Arial"/>
                <w:i/>
                <w:iCs/>
                <w:sz w:val="22"/>
                <w:szCs w:val="22"/>
                <w:lang w:val="en-GB"/>
              </w:rPr>
              <w:t>Stedman’</w:t>
            </w:r>
            <w:r w:rsidR="00AB70C6">
              <w:rPr>
                <w:rFonts w:ascii="Arial" w:hAnsi="Arial" w:cs="Arial"/>
                <w:i/>
                <w:iCs/>
                <w:sz w:val="22"/>
                <w:szCs w:val="22"/>
                <w:lang w:val="en-GB"/>
              </w:rPr>
              <w:t>s medical t</w:t>
            </w:r>
            <w:r>
              <w:rPr>
                <w:rFonts w:ascii="Arial" w:hAnsi="Arial" w:cs="Arial"/>
                <w:i/>
                <w:iCs/>
                <w:sz w:val="22"/>
                <w:szCs w:val="22"/>
                <w:lang w:val="en-GB"/>
              </w:rPr>
              <w:t>erminolog</w:t>
            </w:r>
            <w:r>
              <w:rPr>
                <w:rFonts w:ascii="Arial" w:hAnsi="Arial" w:cs="Arial"/>
                <w:sz w:val="22"/>
                <w:szCs w:val="22"/>
                <w:lang w:val="en-GB"/>
              </w:rPr>
              <w:t>y</w:t>
            </w:r>
            <w:r w:rsidR="00AB70C6">
              <w:rPr>
                <w:rFonts w:ascii="Arial" w:hAnsi="Arial" w:cs="Arial"/>
                <w:sz w:val="22"/>
                <w:szCs w:val="22"/>
                <w:lang w:val="en-GB"/>
              </w:rPr>
              <w:t xml:space="preserve">: </w:t>
            </w:r>
            <w:r w:rsidR="00AB70C6" w:rsidRPr="00AB70C6">
              <w:rPr>
                <w:rFonts w:ascii="Arial" w:hAnsi="Arial" w:cs="Arial"/>
                <w:i/>
                <w:sz w:val="22"/>
                <w:szCs w:val="22"/>
                <w:lang w:val="en-GB"/>
              </w:rPr>
              <w:t>Steps to success in medical language</w:t>
            </w:r>
            <w:r>
              <w:rPr>
                <w:rFonts w:ascii="Arial" w:hAnsi="Arial" w:cs="Arial"/>
                <w:sz w:val="22"/>
                <w:szCs w:val="22"/>
                <w:lang w:val="en-GB"/>
              </w:rPr>
              <w:t>.  Lippincott Williams &amp; Wilkins</w:t>
            </w:r>
            <w:r w:rsidRPr="002528C4">
              <w:rPr>
                <w:rFonts w:ascii="Arial" w:hAnsi="Arial" w:cs="Arial"/>
                <w:sz w:val="22"/>
                <w:szCs w:val="22"/>
                <w:lang w:val="en-GB"/>
              </w:rPr>
              <w:t>.</w:t>
            </w:r>
            <w:r>
              <w:rPr>
                <w:rFonts w:ascii="Arial" w:hAnsi="Arial" w:cs="Arial"/>
                <w:sz w:val="22"/>
                <w:szCs w:val="22"/>
                <w:lang w:val="en-GB"/>
              </w:rPr>
              <w:t xml:space="preserve">  ISBN: 978-1-58255-816-5</w:t>
            </w:r>
          </w:p>
          <w:p w:rsidR="005C6135" w:rsidRDefault="005C6135" w:rsidP="008A614B">
            <w:pPr>
              <w:rPr>
                <w:rFonts w:ascii="Arial" w:hAnsi="Arial" w:cs="Arial"/>
                <w:bCs/>
                <w:iCs/>
                <w:sz w:val="22"/>
                <w:szCs w:val="22"/>
              </w:rPr>
            </w:pPr>
          </w:p>
          <w:p w:rsidR="002E69F6" w:rsidRPr="008A614B" w:rsidRDefault="002E69F6" w:rsidP="002E69F6">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w:t>
            </w:r>
            <w:r w:rsidR="008416C1">
              <w:rPr>
                <w:rFonts w:ascii="Arial" w:hAnsi="Arial"/>
                <w:b/>
                <w:sz w:val="22"/>
                <w:szCs w:val="22"/>
              </w:rPr>
              <w:t>students who want</w:t>
            </w:r>
            <w:r>
              <w:rPr>
                <w:rFonts w:ascii="Arial" w:hAnsi="Arial"/>
                <w:b/>
                <w:sz w:val="22"/>
                <w:szCs w:val="22"/>
              </w:rPr>
              <w:t xml:space="preserve"> </w:t>
            </w:r>
            <w:r w:rsidR="00435F8B">
              <w:rPr>
                <w:rFonts w:ascii="Arial" w:hAnsi="Arial"/>
                <w:b/>
                <w:sz w:val="22"/>
                <w:szCs w:val="22"/>
              </w:rPr>
              <w:t>supplemental</w:t>
            </w:r>
            <w:r w:rsidR="008416C1">
              <w:rPr>
                <w:rFonts w:ascii="Arial" w:hAnsi="Arial"/>
                <w:b/>
                <w:sz w:val="22"/>
                <w:szCs w:val="22"/>
              </w:rPr>
              <w:t xml:space="preserve"> study</w:t>
            </w:r>
            <w:r w:rsidR="00435F8B">
              <w:rPr>
                <w:rFonts w:ascii="Arial" w:hAnsi="Arial"/>
                <w:b/>
                <w:sz w:val="22"/>
                <w:szCs w:val="22"/>
              </w:rPr>
              <w:t xml:space="preserve"> </w:t>
            </w:r>
            <w:r w:rsidR="008416C1">
              <w:rPr>
                <w:rFonts w:ascii="Arial" w:hAnsi="Arial"/>
                <w:b/>
                <w:sz w:val="22"/>
                <w:szCs w:val="22"/>
              </w:rPr>
              <w:t>materials</w:t>
            </w:r>
            <w:r>
              <w:rPr>
                <w:rFonts w:ascii="Arial" w:hAnsi="Arial"/>
                <w:b/>
                <w:sz w:val="22"/>
                <w:szCs w:val="22"/>
              </w:rPr>
              <w:t xml:space="preserve">: </w:t>
            </w:r>
          </w:p>
          <w:p w:rsidR="002E69F6" w:rsidRDefault="002E69F6" w:rsidP="008A614B">
            <w:pPr>
              <w:rPr>
                <w:rFonts w:ascii="Arial" w:hAnsi="Arial" w:cs="Arial"/>
                <w:bCs/>
                <w:iCs/>
                <w:sz w:val="22"/>
                <w:szCs w:val="22"/>
              </w:rPr>
            </w:pPr>
          </w:p>
          <w:p w:rsidR="002C3C30" w:rsidRDefault="002C3C30" w:rsidP="002C3C30">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00435F8B">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00435F8B">
              <w:rPr>
                <w:rFonts w:ascii="Arial" w:hAnsi="Arial" w:cs="Arial"/>
                <w:sz w:val="22"/>
                <w:szCs w:val="22"/>
                <w:lang w:val="en-GB"/>
              </w:rPr>
              <w:t xml:space="preserve">ISBN: </w:t>
            </w:r>
            <w:r w:rsidR="00435F8B" w:rsidRPr="00435F8B">
              <w:rPr>
                <w:rFonts w:ascii="Arial" w:hAnsi="Arial" w:cs="Arial"/>
                <w:sz w:val="22"/>
                <w:szCs w:val="22"/>
                <w:lang w:val="en-GB"/>
              </w:rPr>
              <w:t>978-1-4557-7459-3</w:t>
            </w:r>
          </w:p>
          <w:p w:rsidR="002C3C30" w:rsidRDefault="002C3C30" w:rsidP="008A614B">
            <w:pPr>
              <w:rPr>
                <w:rFonts w:ascii="Arial" w:hAnsi="Arial" w:cs="Arial"/>
                <w:bCs/>
                <w:iCs/>
                <w:sz w:val="22"/>
                <w:szCs w:val="22"/>
              </w:rPr>
            </w:pPr>
          </w:p>
          <w:p w:rsidR="00435F8B" w:rsidRDefault="00435F8B" w:rsidP="00435F8B">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w:t>
            </w:r>
            <w:r>
              <w:rPr>
                <w:rFonts w:ascii="Arial" w:hAnsi="Arial" w:cs="Arial"/>
                <w:sz w:val="22"/>
                <w:szCs w:val="22"/>
                <w:lang w:val="en-GB"/>
              </w:rPr>
              <w:t xml:space="preserve"> – </w:t>
            </w:r>
            <w:proofErr w:type="spellStart"/>
            <w:r>
              <w:rPr>
                <w:rFonts w:ascii="Arial" w:hAnsi="Arial" w:cs="Arial"/>
                <w:sz w:val="22"/>
                <w:szCs w:val="22"/>
                <w:lang w:val="en-GB"/>
              </w:rPr>
              <w:t>Pageburst</w:t>
            </w:r>
            <w:proofErr w:type="spellEnd"/>
            <w:r>
              <w:rPr>
                <w:rFonts w:ascii="Arial" w:hAnsi="Arial" w:cs="Arial"/>
                <w:sz w:val="22"/>
                <w:szCs w:val="22"/>
                <w:lang w:val="en-GB"/>
              </w:rPr>
              <w:t xml:space="preserve"> E-Book on </w:t>
            </w:r>
            <w:proofErr w:type="spellStart"/>
            <w:r>
              <w:rPr>
                <w:rFonts w:ascii="Arial" w:hAnsi="Arial" w:cs="Arial"/>
                <w:sz w:val="22"/>
                <w:szCs w:val="22"/>
                <w:lang w:val="en-GB"/>
              </w:rPr>
              <w:t>VitalSource</w:t>
            </w:r>
            <w:proofErr w:type="spellEnd"/>
            <w:r w:rsidRPr="000C5CA8">
              <w:rPr>
                <w:rFonts w:ascii="Arial" w:hAnsi="Arial" w:cs="Arial"/>
                <w:sz w:val="22"/>
                <w:szCs w:val="22"/>
                <w:lang w:val="en-GB"/>
              </w:rPr>
              <w:t>. Elsevier W. B. Saunders.</w:t>
            </w:r>
            <w:r>
              <w:rPr>
                <w:rFonts w:ascii="Arial" w:hAnsi="Arial" w:cs="Arial"/>
                <w:sz w:val="22"/>
                <w:szCs w:val="22"/>
                <w:lang w:val="en-GB"/>
              </w:rPr>
              <w:t xml:space="preserve"> ISBN: 978-1-4557-5638-4</w:t>
            </w:r>
          </w:p>
          <w:p w:rsidR="00435F8B" w:rsidRPr="005E1D1C" w:rsidRDefault="00435F8B" w:rsidP="008A614B">
            <w:pPr>
              <w:rPr>
                <w:rFonts w:ascii="Arial" w:hAnsi="Arial" w:cs="Arial"/>
                <w:bCs/>
                <w:iCs/>
                <w:sz w:val="22"/>
                <w:szCs w:val="22"/>
              </w:rPr>
            </w:pPr>
          </w:p>
        </w:tc>
      </w:tr>
      <w:tr w:rsidR="000C5CA8" w:rsidRPr="00F43F12">
        <w:trPr>
          <w:cantSplit/>
        </w:trPr>
        <w:tc>
          <w:tcPr>
            <w:tcW w:w="675" w:type="dxa"/>
          </w:tcPr>
          <w:p w:rsidR="000C5CA8" w:rsidRPr="00F43F12" w:rsidRDefault="000C5CA8">
            <w:pPr>
              <w:rPr>
                <w:rFonts w:ascii="Arial" w:hAnsi="Arial"/>
                <w:b/>
                <w:sz w:val="22"/>
                <w:szCs w:val="22"/>
              </w:rPr>
            </w:pPr>
          </w:p>
        </w:tc>
        <w:tc>
          <w:tcPr>
            <w:tcW w:w="8181" w:type="dxa"/>
          </w:tcPr>
          <w:p w:rsidR="000C5CA8" w:rsidRPr="00F43F12" w:rsidRDefault="000C5CA8">
            <w:pPr>
              <w:rPr>
                <w:rFonts w:ascii="Arial" w:hAnsi="Arial"/>
                <w:b/>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2E69F6" w:rsidRDefault="00627A5F" w:rsidP="002E69F6">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Unit </w:t>
            </w:r>
            <w:r w:rsidR="0034420D">
              <w:rPr>
                <w:rFonts w:ascii="Arial" w:hAnsi="Arial" w:cs="Arial"/>
                <w:sz w:val="22"/>
                <w:szCs w:val="22"/>
              </w:rPr>
              <w:t>Q</w:t>
            </w:r>
            <w:r w:rsidR="002E69F6">
              <w:rPr>
                <w:rFonts w:ascii="Arial" w:hAnsi="Arial" w:cs="Arial"/>
                <w:sz w:val="22"/>
                <w:szCs w:val="22"/>
              </w:rPr>
              <w:t xml:space="preserve">uizzes/Assignments                 </w:t>
            </w:r>
            <w:r w:rsidR="0034420D">
              <w:rPr>
                <w:rFonts w:ascii="Arial" w:hAnsi="Arial" w:cs="Arial"/>
                <w:sz w:val="22"/>
                <w:szCs w:val="22"/>
              </w:rPr>
              <w:t xml:space="preserve">      </w:t>
            </w:r>
            <w:r>
              <w:rPr>
                <w:rFonts w:ascii="Arial" w:hAnsi="Arial" w:cs="Arial"/>
                <w:sz w:val="22"/>
                <w:szCs w:val="22"/>
              </w:rPr>
              <w:t xml:space="preserve"> </w:t>
            </w:r>
            <w:r w:rsidR="002E69F6">
              <w:rPr>
                <w:rFonts w:ascii="Arial" w:hAnsi="Arial" w:cs="Arial"/>
                <w:sz w:val="22"/>
                <w:szCs w:val="22"/>
              </w:rPr>
              <w:t>15%</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DD2C39">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C6135" w:rsidRPr="00ED49C9" w:rsidRDefault="005C6135" w:rsidP="00ED49C9">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3B78A9" w:rsidP="00E81B33">
            <w:pPr>
              <w:pStyle w:val="ListParagraph"/>
              <w:numPr>
                <w:ilvl w:val="3"/>
                <w:numId w:val="24"/>
              </w:numPr>
              <w:ind w:left="585" w:hanging="540"/>
              <w:rPr>
                <w:rFonts w:ascii="Arial" w:hAnsi="Arial"/>
                <w:sz w:val="22"/>
                <w:szCs w:val="22"/>
              </w:rPr>
            </w:pPr>
            <w:r>
              <w:rPr>
                <w:rFonts w:ascii="Arial" w:hAnsi="Arial"/>
                <w:b/>
                <w:sz w:val="22"/>
                <w:szCs w:val="22"/>
                <w:u w:val="single"/>
              </w:rPr>
              <w:t xml:space="preserve">Unit </w:t>
            </w:r>
            <w:r w:rsidR="00B2646F">
              <w:rPr>
                <w:rFonts w:ascii="Arial" w:hAnsi="Arial"/>
                <w:b/>
                <w:sz w:val="22"/>
                <w:szCs w:val="22"/>
                <w:u w:val="single"/>
              </w:rPr>
              <w:t>Q</w:t>
            </w:r>
            <w:r w:rsidR="001C6355" w:rsidRPr="001C6355">
              <w:rPr>
                <w:rFonts w:ascii="Arial" w:hAnsi="Arial"/>
                <w:b/>
                <w:sz w:val="22"/>
                <w:szCs w:val="22"/>
                <w:u w:val="single"/>
              </w:rPr>
              <w:t>uizzes</w:t>
            </w:r>
            <w:r w:rsidR="00ED49C9">
              <w:rPr>
                <w:rFonts w:ascii="Arial" w:hAnsi="Arial"/>
                <w:b/>
                <w:sz w:val="22"/>
                <w:szCs w:val="22"/>
                <w:u w:val="single"/>
              </w:rPr>
              <w:t>/Assignments</w:t>
            </w:r>
            <w:r w:rsidR="001C6355" w:rsidRPr="001C6355">
              <w:rPr>
                <w:rFonts w:ascii="Arial" w:hAnsi="Arial"/>
                <w:b/>
                <w:sz w:val="22"/>
                <w:szCs w:val="22"/>
              </w:rPr>
              <w:t>:</w:t>
            </w:r>
            <w:r w:rsidR="002E69F6">
              <w:rPr>
                <w:rFonts w:ascii="Arial" w:hAnsi="Arial"/>
                <w:sz w:val="22"/>
                <w:szCs w:val="22"/>
              </w:rPr>
              <w:t xml:space="preserve">  </w:t>
            </w:r>
            <w:r w:rsidR="00E71B0D">
              <w:rPr>
                <w:rFonts w:ascii="Arial" w:hAnsi="Arial"/>
                <w:sz w:val="22"/>
                <w:szCs w:val="22"/>
              </w:rPr>
              <w:t xml:space="preserve">All </w:t>
            </w:r>
            <w:r>
              <w:rPr>
                <w:rFonts w:ascii="Arial" w:hAnsi="Arial"/>
                <w:sz w:val="22"/>
                <w:szCs w:val="22"/>
              </w:rPr>
              <w:t xml:space="preserve">unit </w:t>
            </w:r>
            <w:r w:rsidR="00E71B0D">
              <w:rPr>
                <w:rFonts w:ascii="Arial" w:hAnsi="Arial"/>
                <w:sz w:val="22"/>
                <w:szCs w:val="22"/>
              </w:rPr>
              <w:t>q</w:t>
            </w:r>
            <w:r w:rsidR="001C6355">
              <w:rPr>
                <w:rFonts w:ascii="Arial" w:hAnsi="Arial"/>
                <w:sz w:val="22"/>
                <w:szCs w:val="22"/>
              </w:rPr>
              <w:t>uizzes</w:t>
            </w:r>
            <w:r w:rsidR="00ED49C9">
              <w:rPr>
                <w:rFonts w:ascii="Arial" w:hAnsi="Arial"/>
                <w:sz w:val="22"/>
                <w:szCs w:val="22"/>
              </w:rPr>
              <w:t>/assignments</w:t>
            </w:r>
            <w:r w:rsidR="0034420D">
              <w:rPr>
                <w:rFonts w:ascii="Arial" w:hAnsi="Arial"/>
                <w:sz w:val="22"/>
                <w:szCs w:val="22"/>
              </w:rPr>
              <w:t xml:space="preserve"> </w:t>
            </w:r>
            <w:r w:rsidR="001C6355">
              <w:rPr>
                <w:rFonts w:ascii="Arial" w:hAnsi="Arial"/>
                <w:sz w:val="22"/>
                <w:szCs w:val="22"/>
              </w:rPr>
              <w:t>are equally weighted</w:t>
            </w:r>
            <w:r w:rsidR="00E71B0D">
              <w:rPr>
                <w:rFonts w:ascii="Arial" w:hAnsi="Arial"/>
                <w:sz w:val="22"/>
                <w:szCs w:val="22"/>
              </w:rPr>
              <w:t>.  Students may be required to complete or submit these online</w:t>
            </w:r>
            <w:r w:rsidR="00CF5BB9">
              <w:rPr>
                <w:rFonts w:ascii="Arial" w:hAnsi="Arial"/>
                <w:sz w:val="22"/>
                <w:szCs w:val="22"/>
              </w:rPr>
              <w:t xml:space="preserve"> using </w:t>
            </w:r>
            <w:proofErr w:type="spellStart"/>
            <w:r w:rsidR="00CF5BB9">
              <w:rPr>
                <w:rFonts w:ascii="Arial" w:hAnsi="Arial"/>
                <w:sz w:val="22"/>
                <w:szCs w:val="22"/>
              </w:rPr>
              <w:t>LMS</w:t>
            </w:r>
            <w:proofErr w:type="spellEnd"/>
            <w:r w:rsidR="00E71B0D">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w:t>
            </w:r>
            <w:r w:rsidR="00522585">
              <w:rPr>
                <w:rFonts w:ascii="Arial" w:hAnsi="Arial"/>
                <w:sz w:val="22"/>
                <w:szCs w:val="22"/>
              </w:rPr>
              <w:t>s who obtain a final calculated average</w:t>
            </w:r>
            <w:r w:rsidR="008A614B">
              <w:rPr>
                <w:rFonts w:ascii="Arial" w:hAnsi="Arial"/>
                <w:sz w:val="22"/>
                <w:szCs w:val="22"/>
              </w:rPr>
              <w:t xml:space="preserve"> of 56</w:t>
            </w:r>
            <w:r>
              <w:rPr>
                <w:rFonts w:ascii="Arial" w:hAnsi="Arial"/>
                <w:sz w:val="22"/>
                <w:szCs w:val="22"/>
              </w:rPr>
              <w:t xml:space="preserve">- 59%.  To be eligible for a supplemental exam, a student must have attended at least 80% of classes and completed </w:t>
            </w:r>
            <w:r w:rsidRPr="00F47885">
              <w:rPr>
                <w:rFonts w:ascii="Arial" w:hAnsi="Arial"/>
                <w:b/>
                <w:sz w:val="22"/>
                <w:szCs w:val="22"/>
                <w:u w:val="single"/>
              </w:rPr>
              <w:t>ALL</w:t>
            </w:r>
            <w:r w:rsidR="00E71B0D">
              <w:rPr>
                <w:rFonts w:ascii="Arial" w:hAnsi="Arial"/>
                <w:sz w:val="22"/>
                <w:szCs w:val="22"/>
              </w:rPr>
              <w:t xml:space="preserve"> course components as indicated above</w:t>
            </w:r>
            <w:r>
              <w:rPr>
                <w:rFonts w:ascii="Arial" w:hAnsi="Arial"/>
                <w:sz w:val="22"/>
                <w:szCs w:val="22"/>
              </w:rPr>
              <w:t xml:space="preserve">. </w:t>
            </w:r>
            <w:r w:rsidR="000E4119">
              <w:rPr>
                <w:rFonts w:ascii="Arial" w:hAnsi="Arial"/>
                <w:sz w:val="22"/>
                <w:szCs w:val="22"/>
              </w:rPr>
              <w:t xml:space="preserve"> </w:t>
            </w:r>
            <w:r w:rsidR="00522585">
              <w:rPr>
                <w:rFonts w:ascii="Arial" w:hAnsi="Arial"/>
                <w:sz w:val="22"/>
                <w:szCs w:val="22"/>
              </w:rPr>
              <w:t xml:space="preserve">Supplemental exams cover content from the entire course and a </w:t>
            </w:r>
            <w:r w:rsidR="000E4119">
              <w:rPr>
                <w:rFonts w:ascii="Arial" w:hAnsi="Arial"/>
                <w:sz w:val="22"/>
                <w:szCs w:val="22"/>
              </w:rPr>
              <w:t>mark of at least 60% must be ob</w:t>
            </w:r>
            <w:r w:rsidR="00522585">
              <w:rPr>
                <w:rFonts w:ascii="Arial" w:hAnsi="Arial"/>
                <w:sz w:val="22"/>
                <w:szCs w:val="22"/>
              </w:rPr>
              <w:t xml:space="preserve">tained </w:t>
            </w:r>
            <w:r w:rsidR="000E4119">
              <w:rPr>
                <w:rFonts w:ascii="Arial" w:hAnsi="Arial"/>
                <w:sz w:val="22"/>
                <w:szCs w:val="22"/>
              </w:rPr>
              <w:t xml:space="preserve">to be successful.  </w:t>
            </w:r>
            <w:r w:rsidR="00522585">
              <w:rPr>
                <w:rFonts w:ascii="Arial" w:hAnsi="Arial"/>
                <w:sz w:val="22"/>
                <w:szCs w:val="22"/>
              </w:rPr>
              <w:t xml:space="preserve">A student who is successful on the supplemental exam </w:t>
            </w:r>
            <w:r w:rsidR="00CF5BB9">
              <w:rPr>
                <w:rFonts w:ascii="Arial" w:hAnsi="Arial"/>
                <w:sz w:val="22"/>
                <w:szCs w:val="22"/>
              </w:rPr>
              <w:t>will obtain a final grade of “C”</w:t>
            </w:r>
            <w:r w:rsidR="00522585">
              <w:rPr>
                <w:rFonts w:ascii="Arial" w:hAnsi="Arial"/>
                <w:sz w:val="22"/>
                <w:szCs w:val="22"/>
              </w:rPr>
              <w:t>.</w:t>
            </w:r>
            <w:r>
              <w:rPr>
                <w:rFonts w:ascii="Arial" w:hAnsi="Arial"/>
                <w:sz w:val="22"/>
                <w:szCs w:val="22"/>
              </w:rPr>
              <w:t xml:space="preserve">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8416C1">
              <w:rPr>
                <w:rFonts w:ascii="Arial" w:hAnsi="Arial"/>
                <w:sz w:val="22"/>
                <w:szCs w:val="22"/>
              </w:rPr>
              <w:t xml:space="preserve"> begins</w:t>
            </w:r>
            <w:r w:rsidR="003A439C">
              <w:rPr>
                <w:rFonts w:ascii="Arial" w:hAnsi="Arial"/>
                <w:sz w:val="22"/>
                <w:szCs w:val="22"/>
              </w:rPr>
              <w:t xml:space="preserve"> </w:t>
            </w:r>
            <w:r w:rsidR="008A614B">
              <w:rPr>
                <w:rFonts w:ascii="Arial" w:hAnsi="Arial"/>
                <w:sz w:val="22"/>
                <w:szCs w:val="22"/>
              </w:rPr>
              <w:t xml:space="preserve">(by phone, </w:t>
            </w:r>
            <w:r>
              <w:rPr>
                <w:rFonts w:ascii="Arial" w:hAnsi="Arial"/>
                <w:sz w:val="22"/>
                <w:szCs w:val="22"/>
              </w:rPr>
              <w:t>email</w:t>
            </w:r>
            <w:r w:rsidR="008A614B">
              <w:rPr>
                <w:rFonts w:ascii="Arial" w:hAnsi="Arial"/>
                <w:sz w:val="22"/>
                <w:szCs w:val="22"/>
              </w:rPr>
              <w:t>, or</w:t>
            </w:r>
            <w:r w:rsidR="00B55DB7">
              <w:rPr>
                <w:rFonts w:ascii="Arial" w:hAnsi="Arial"/>
                <w:sz w:val="22"/>
                <w:szCs w:val="22"/>
              </w:rPr>
              <w:t xml:space="preserve"> personal</w:t>
            </w:r>
            <w:r w:rsidR="008A614B">
              <w:rPr>
                <w:rFonts w:ascii="Arial" w:hAnsi="Arial"/>
                <w:sz w:val="22"/>
                <w:szCs w:val="22"/>
              </w:rPr>
              <w:t xml:space="preserve"> note</w:t>
            </w:r>
            <w:r>
              <w:rPr>
                <w:rFonts w:ascii="Arial" w:hAnsi="Arial"/>
                <w:sz w:val="22"/>
                <w:szCs w:val="22"/>
              </w:rPr>
              <w:t>)</w:t>
            </w:r>
            <w:r w:rsidR="00987EC5" w:rsidRPr="000E4D52">
              <w:rPr>
                <w:rFonts w:ascii="Arial" w:hAnsi="Arial"/>
                <w:sz w:val="22"/>
                <w:szCs w:val="22"/>
              </w:rPr>
              <w:t>.  Those students wh</w:t>
            </w:r>
            <w:r w:rsidR="008F1FB2">
              <w:rPr>
                <w:rFonts w:ascii="Arial" w:hAnsi="Arial"/>
                <w:sz w:val="22"/>
                <w:szCs w:val="22"/>
              </w:rPr>
              <w:t>o have provided notification,</w:t>
            </w:r>
            <w:r w:rsidR="00987EC5" w:rsidRPr="000E4D52">
              <w:rPr>
                <w:rFonts w:ascii="Arial" w:hAnsi="Arial"/>
                <w:sz w:val="22"/>
                <w:szCs w:val="22"/>
              </w:rPr>
              <w:t xml:space="preserve"> according to p</w:t>
            </w:r>
            <w:r w:rsidR="00AC621D">
              <w:rPr>
                <w:rFonts w:ascii="Arial" w:hAnsi="Arial"/>
                <w:sz w:val="22"/>
                <w:szCs w:val="22"/>
              </w:rPr>
              <w:t xml:space="preserve">olicy, will be eligible </w:t>
            </w:r>
            <w:r w:rsidR="00B55DB7">
              <w:rPr>
                <w:rFonts w:ascii="Arial" w:hAnsi="Arial"/>
                <w:sz w:val="22"/>
                <w:szCs w:val="22"/>
              </w:rPr>
              <w:t xml:space="preserve">to write the </w:t>
            </w:r>
            <w:r w:rsidR="008F1FB2">
              <w:rPr>
                <w:rFonts w:ascii="Arial" w:hAnsi="Arial"/>
                <w:sz w:val="22"/>
                <w:szCs w:val="22"/>
              </w:rPr>
              <w:t xml:space="preserve">missed test </w:t>
            </w:r>
            <w:r w:rsidR="000E4119">
              <w:rPr>
                <w:rFonts w:ascii="Arial" w:hAnsi="Arial"/>
                <w:sz w:val="22"/>
                <w:szCs w:val="22"/>
              </w:rPr>
              <w:t xml:space="preserve">for full credit </w:t>
            </w:r>
            <w:r w:rsidR="008F1FB2">
              <w:rPr>
                <w:rFonts w:ascii="Arial" w:hAnsi="Arial"/>
                <w:sz w:val="22"/>
                <w:szCs w:val="22"/>
              </w:rPr>
              <w:t>upon their return to school</w:t>
            </w:r>
            <w:r w:rsidR="008416C1">
              <w:rPr>
                <w:rFonts w:ascii="Arial" w:hAnsi="Arial"/>
                <w:sz w:val="22"/>
                <w:szCs w:val="22"/>
              </w:rPr>
              <w:t xml:space="preserve">.  </w:t>
            </w:r>
            <w:r w:rsidR="005A27D5">
              <w:rPr>
                <w:rFonts w:ascii="Arial" w:hAnsi="Arial"/>
                <w:sz w:val="22"/>
                <w:szCs w:val="22"/>
              </w:rPr>
              <w:t xml:space="preserve">A student </w:t>
            </w:r>
            <w:r w:rsidR="00B55DB7">
              <w:rPr>
                <w:rFonts w:ascii="Arial" w:hAnsi="Arial"/>
                <w:sz w:val="22"/>
                <w:szCs w:val="22"/>
              </w:rPr>
              <w:t>who</w:t>
            </w:r>
            <w:r w:rsidR="005A27D5">
              <w:rPr>
                <w:rFonts w:ascii="Arial" w:hAnsi="Arial"/>
                <w:sz w:val="22"/>
                <w:szCs w:val="22"/>
              </w:rPr>
              <w:t xml:space="preserve"> does not</w:t>
            </w:r>
            <w:r w:rsidR="00522585">
              <w:rPr>
                <w:rFonts w:ascii="Arial" w:hAnsi="Arial"/>
                <w:sz w:val="22"/>
                <w:szCs w:val="22"/>
              </w:rPr>
              <w:t xml:space="preserve"> follow the notification </w:t>
            </w:r>
            <w:r w:rsidR="00B55DB7">
              <w:rPr>
                <w:rFonts w:ascii="Arial" w:hAnsi="Arial"/>
                <w:sz w:val="22"/>
                <w:szCs w:val="22"/>
              </w:rPr>
              <w:t xml:space="preserve">policy, </w:t>
            </w:r>
            <w:r w:rsidR="00D4027F">
              <w:rPr>
                <w:rFonts w:ascii="Arial" w:hAnsi="Arial"/>
                <w:sz w:val="22"/>
                <w:szCs w:val="22"/>
              </w:rPr>
              <w:t>miss</w:t>
            </w:r>
            <w:r w:rsidR="000E4119">
              <w:rPr>
                <w:rFonts w:ascii="Arial" w:hAnsi="Arial"/>
                <w:sz w:val="22"/>
                <w:szCs w:val="22"/>
              </w:rPr>
              <w:t>es</w:t>
            </w:r>
            <w:r w:rsidR="00D4027F">
              <w:rPr>
                <w:rFonts w:ascii="Arial" w:hAnsi="Arial"/>
                <w:sz w:val="22"/>
                <w:szCs w:val="22"/>
              </w:rPr>
              <w:t xml:space="preserve"> a test for a non-serious</w:t>
            </w:r>
            <w:r w:rsidR="00B55DB7">
              <w:rPr>
                <w:rFonts w:ascii="Arial" w:hAnsi="Arial"/>
                <w:sz w:val="22"/>
                <w:szCs w:val="22"/>
              </w:rPr>
              <w:t xml:space="preserve"> reason</w:t>
            </w:r>
            <w:r w:rsidR="00522585">
              <w:rPr>
                <w:rFonts w:ascii="Arial" w:hAnsi="Arial"/>
                <w:sz w:val="22"/>
                <w:szCs w:val="22"/>
              </w:rPr>
              <w:t>, or does not</w:t>
            </w:r>
            <w:r w:rsidR="00B55DB7">
              <w:rPr>
                <w:rFonts w:ascii="Arial" w:hAnsi="Arial"/>
                <w:sz w:val="22"/>
                <w:szCs w:val="22"/>
              </w:rPr>
              <w:t xml:space="preserve"> complete the</w:t>
            </w:r>
            <w:r w:rsidR="008F1FB2">
              <w:rPr>
                <w:rFonts w:ascii="Arial" w:hAnsi="Arial"/>
                <w:sz w:val="22"/>
                <w:szCs w:val="22"/>
              </w:rPr>
              <w:t xml:space="preserve"> missed test within a rea</w:t>
            </w:r>
            <w:r w:rsidR="00AB70C6">
              <w:rPr>
                <w:rFonts w:ascii="Arial" w:hAnsi="Arial"/>
                <w:sz w:val="22"/>
                <w:szCs w:val="22"/>
              </w:rPr>
              <w:t>sonable timef</w:t>
            </w:r>
            <w:r w:rsidR="005A27D5">
              <w:rPr>
                <w:rFonts w:ascii="Arial" w:hAnsi="Arial"/>
                <w:sz w:val="22"/>
                <w:szCs w:val="22"/>
              </w:rPr>
              <w:t xml:space="preserve">rame may (at the professor’s discretion) be allowed to write </w:t>
            </w:r>
            <w:r w:rsidR="000E4119">
              <w:rPr>
                <w:rFonts w:ascii="Arial" w:hAnsi="Arial"/>
                <w:sz w:val="22"/>
                <w:szCs w:val="22"/>
              </w:rPr>
              <w:t>for reduced credit</w:t>
            </w:r>
            <w:r w:rsidR="00432FCE">
              <w:rPr>
                <w:rFonts w:ascii="Arial" w:hAnsi="Arial"/>
                <w:sz w:val="22"/>
                <w:szCs w:val="22"/>
              </w:rPr>
              <w:t>.  T</w:t>
            </w:r>
            <w:r w:rsidR="003A439C">
              <w:rPr>
                <w:rFonts w:ascii="Arial" w:hAnsi="Arial"/>
                <w:sz w:val="22"/>
                <w:szCs w:val="22"/>
              </w:rPr>
              <w:t xml:space="preserve">he professor reserves the right to request </w:t>
            </w:r>
            <w:r w:rsidR="00695A32">
              <w:rPr>
                <w:rFonts w:ascii="Arial" w:hAnsi="Arial"/>
                <w:sz w:val="22"/>
                <w:szCs w:val="22"/>
              </w:rPr>
              <w:t xml:space="preserve">supportive </w:t>
            </w:r>
            <w:r w:rsidR="003A439C">
              <w:rPr>
                <w:rFonts w:ascii="Arial" w:hAnsi="Arial"/>
                <w:sz w:val="22"/>
                <w:szCs w:val="22"/>
              </w:rPr>
              <w:t>doc</w:t>
            </w:r>
            <w:r w:rsidR="00AC621D">
              <w:rPr>
                <w:rFonts w:ascii="Arial" w:hAnsi="Arial"/>
                <w:sz w:val="22"/>
                <w:szCs w:val="22"/>
              </w:rPr>
              <w:t>umentati</w:t>
            </w:r>
            <w:r w:rsidR="00695A32">
              <w:rPr>
                <w:rFonts w:ascii="Arial" w:hAnsi="Arial"/>
                <w:sz w:val="22"/>
                <w:szCs w:val="22"/>
              </w:rPr>
              <w:t>on (ex. doctor’s note) for</w:t>
            </w:r>
            <w:r w:rsidR="00AC621D">
              <w:rPr>
                <w:rFonts w:ascii="Arial" w:hAnsi="Arial"/>
                <w:sz w:val="22"/>
                <w:szCs w:val="22"/>
              </w:rPr>
              <w:t xml:space="preserve"> an absence</w:t>
            </w:r>
            <w:r w:rsidR="000E4119">
              <w:rPr>
                <w:rFonts w:ascii="Arial" w:hAnsi="Arial"/>
                <w:sz w:val="22"/>
                <w:szCs w:val="22"/>
              </w:rPr>
              <w:t xml:space="preserve"> before allowing a student to write a missed test.  </w:t>
            </w:r>
          </w:p>
          <w:p w:rsidR="00987EC5" w:rsidRDefault="00987EC5">
            <w:pPr>
              <w:rPr>
                <w:rFonts w:ascii="Arial" w:hAnsi="Arial"/>
                <w:sz w:val="22"/>
                <w:szCs w:val="22"/>
              </w:rPr>
            </w:pPr>
          </w:p>
          <w:p w:rsidR="005C6135" w:rsidRDefault="005C6135">
            <w:pPr>
              <w:rPr>
                <w:rFonts w:ascii="Arial" w:hAnsi="Arial"/>
                <w:sz w:val="22"/>
                <w:szCs w:val="22"/>
              </w:rPr>
            </w:pPr>
            <w:r w:rsidRPr="00F43F12">
              <w:rPr>
                <w:rFonts w:ascii="Arial" w:hAnsi="Arial"/>
                <w:sz w:val="22"/>
                <w:szCs w:val="22"/>
              </w:rPr>
              <w:t>The following semester grades will be assigned to students:</w:t>
            </w:r>
          </w:p>
          <w:p w:rsidR="007A04A2" w:rsidRPr="00F43F12" w:rsidRDefault="007A04A2">
            <w:pPr>
              <w:rPr>
                <w:rFonts w:ascii="Arial" w:hAnsi="Arial"/>
                <w:sz w:val="22"/>
                <w:szCs w:val="22"/>
              </w:rPr>
            </w:pP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bl>
    <w:p w:rsidR="007A04A2" w:rsidRDefault="007A04A2">
      <w:r>
        <w:br w:type="page"/>
      </w:r>
    </w:p>
    <w:tbl>
      <w:tblPr>
        <w:tblW w:w="0" w:type="auto"/>
        <w:tblLayout w:type="fixed"/>
        <w:tblLook w:val="0000" w:firstRow="0" w:lastRow="0" w:firstColumn="0" w:lastColumn="0" w:noHBand="0" w:noVBand="0"/>
      </w:tblPr>
      <w:tblGrid>
        <w:gridCol w:w="675"/>
        <w:gridCol w:w="1701"/>
        <w:gridCol w:w="4678"/>
        <w:gridCol w:w="1802"/>
      </w:tblGrid>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A27D5" w:rsidRDefault="005A27D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8A614B" w:rsidRDefault="005C6135" w:rsidP="00F4788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F1" w:rsidRDefault="003712F1">
      <w:r>
        <w:separator/>
      </w:r>
    </w:p>
  </w:endnote>
  <w:endnote w:type="continuationSeparator" w:id="0">
    <w:p w:rsidR="003712F1" w:rsidRDefault="0037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F1" w:rsidRDefault="003712F1">
      <w:r>
        <w:separator/>
      </w:r>
    </w:p>
  </w:footnote>
  <w:footnote w:type="continuationSeparator" w:id="0">
    <w:p w:rsidR="003712F1" w:rsidRDefault="0037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Default="00210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109B7" w:rsidRDefault="00210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Default="00210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4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09B7" w:rsidRPr="003A3D53">
      <w:tc>
        <w:tcPr>
          <w:tcW w:w="3794" w:type="dxa"/>
        </w:tcPr>
        <w:p w:rsidR="002109B7" w:rsidRPr="003A3D53" w:rsidRDefault="002109B7">
          <w:pPr>
            <w:rPr>
              <w:rFonts w:ascii="Arial" w:hAnsi="Arial"/>
              <w:b/>
              <w:snapToGrid w:val="0"/>
            </w:rPr>
          </w:pPr>
          <w:r w:rsidRPr="003A3D53">
            <w:rPr>
              <w:rFonts w:ascii="Arial" w:hAnsi="Arial"/>
              <w:b/>
              <w:snapToGrid w:val="0"/>
            </w:rPr>
            <w:t>Body Structure and Function I</w:t>
          </w:r>
        </w:p>
      </w:tc>
      <w:tc>
        <w:tcPr>
          <w:tcW w:w="1134" w:type="dxa"/>
        </w:tcPr>
        <w:p w:rsidR="002109B7" w:rsidRPr="003A3D53" w:rsidRDefault="002109B7">
          <w:pPr>
            <w:pStyle w:val="Header"/>
            <w:jc w:val="center"/>
            <w:rPr>
              <w:rFonts w:ascii="Arial" w:hAnsi="Arial"/>
              <w:b/>
              <w:snapToGrid w:val="0"/>
            </w:rPr>
          </w:pPr>
        </w:p>
      </w:tc>
      <w:tc>
        <w:tcPr>
          <w:tcW w:w="3928" w:type="dxa"/>
        </w:tcPr>
        <w:p w:rsidR="002109B7" w:rsidRPr="003A3D53" w:rsidRDefault="002109B7"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2109B7" w:rsidRDefault="002109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A11E6"/>
    <w:rsid w:val="000C5CA8"/>
    <w:rsid w:val="000E4119"/>
    <w:rsid w:val="000E4D52"/>
    <w:rsid w:val="0010740C"/>
    <w:rsid w:val="001245AD"/>
    <w:rsid w:val="001677D8"/>
    <w:rsid w:val="001A06A3"/>
    <w:rsid w:val="001C6355"/>
    <w:rsid w:val="001D2064"/>
    <w:rsid w:val="001F6D63"/>
    <w:rsid w:val="002109B7"/>
    <w:rsid w:val="002528C4"/>
    <w:rsid w:val="002C3C30"/>
    <w:rsid w:val="002E269B"/>
    <w:rsid w:val="002E69F6"/>
    <w:rsid w:val="00320B57"/>
    <w:rsid w:val="00327249"/>
    <w:rsid w:val="0034420D"/>
    <w:rsid w:val="00350FC3"/>
    <w:rsid w:val="003712F1"/>
    <w:rsid w:val="003A1676"/>
    <w:rsid w:val="003A3D53"/>
    <w:rsid w:val="003A439C"/>
    <w:rsid w:val="003B78A9"/>
    <w:rsid w:val="003F115D"/>
    <w:rsid w:val="003F1A9C"/>
    <w:rsid w:val="00432FCE"/>
    <w:rsid w:val="00435F8B"/>
    <w:rsid w:val="00481A91"/>
    <w:rsid w:val="004D28CF"/>
    <w:rsid w:val="004F7259"/>
    <w:rsid w:val="00522585"/>
    <w:rsid w:val="005455DA"/>
    <w:rsid w:val="00546430"/>
    <w:rsid w:val="005A0D2A"/>
    <w:rsid w:val="005A27D5"/>
    <w:rsid w:val="005A7AF7"/>
    <w:rsid w:val="005C6135"/>
    <w:rsid w:val="005E1D1C"/>
    <w:rsid w:val="005F4C56"/>
    <w:rsid w:val="00627A5F"/>
    <w:rsid w:val="00695A32"/>
    <w:rsid w:val="006B2462"/>
    <w:rsid w:val="00706750"/>
    <w:rsid w:val="007A04A2"/>
    <w:rsid w:val="007C5269"/>
    <w:rsid w:val="00803F3D"/>
    <w:rsid w:val="008416C1"/>
    <w:rsid w:val="00880736"/>
    <w:rsid w:val="00884B5D"/>
    <w:rsid w:val="008A614B"/>
    <w:rsid w:val="008B0CAB"/>
    <w:rsid w:val="008F1FB2"/>
    <w:rsid w:val="00916A00"/>
    <w:rsid w:val="00987EC5"/>
    <w:rsid w:val="00A11CBE"/>
    <w:rsid w:val="00A40EE1"/>
    <w:rsid w:val="00A56FEA"/>
    <w:rsid w:val="00A84119"/>
    <w:rsid w:val="00A8679D"/>
    <w:rsid w:val="00AA0EE8"/>
    <w:rsid w:val="00AB70C6"/>
    <w:rsid w:val="00AC621D"/>
    <w:rsid w:val="00AE1701"/>
    <w:rsid w:val="00AE6979"/>
    <w:rsid w:val="00B25926"/>
    <w:rsid w:val="00B2646F"/>
    <w:rsid w:val="00B55DB7"/>
    <w:rsid w:val="00B7105D"/>
    <w:rsid w:val="00B77095"/>
    <w:rsid w:val="00BA45E6"/>
    <w:rsid w:val="00BF7F23"/>
    <w:rsid w:val="00C37521"/>
    <w:rsid w:val="00CB66DE"/>
    <w:rsid w:val="00CD6D3D"/>
    <w:rsid w:val="00CF2862"/>
    <w:rsid w:val="00CF5BB9"/>
    <w:rsid w:val="00D337B5"/>
    <w:rsid w:val="00D4027F"/>
    <w:rsid w:val="00D47EAE"/>
    <w:rsid w:val="00D70F69"/>
    <w:rsid w:val="00D85FB3"/>
    <w:rsid w:val="00DD2C39"/>
    <w:rsid w:val="00DF7425"/>
    <w:rsid w:val="00E15170"/>
    <w:rsid w:val="00E26469"/>
    <w:rsid w:val="00E71B0D"/>
    <w:rsid w:val="00E81B33"/>
    <w:rsid w:val="00EB0EBE"/>
    <w:rsid w:val="00ED0299"/>
    <w:rsid w:val="00ED49C9"/>
    <w:rsid w:val="00EE0459"/>
    <w:rsid w:val="00F105BA"/>
    <w:rsid w:val="00F47885"/>
    <w:rsid w:val="00F51FC9"/>
    <w:rsid w:val="00F56902"/>
    <w:rsid w:val="00F9777C"/>
    <w:rsid w:val="00FC36D0"/>
    <w:rsid w:val="00FC5B7E"/>
    <w:rsid w:val="00FE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 w:type="character" w:customStyle="1" w:styleId="small">
    <w:name w:val="small"/>
    <w:basedOn w:val="DefaultParagraphFont"/>
    <w:rsid w:val="000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6DC08-8A71-41B2-AC1E-0AA0E2F1BBA0}"/>
</file>

<file path=customXml/itemProps2.xml><?xml version="1.0" encoding="utf-8"?>
<ds:datastoreItem xmlns:ds="http://schemas.openxmlformats.org/officeDocument/2006/customXml" ds:itemID="{E9940B7E-914F-4395-854A-5A6804BC4E15}"/>
</file>

<file path=customXml/itemProps3.xml><?xml version="1.0" encoding="utf-8"?>
<ds:datastoreItem xmlns:ds="http://schemas.openxmlformats.org/officeDocument/2006/customXml" ds:itemID="{32372574-E3F1-42FC-BD1D-0445BCCDD9FA}"/>
</file>

<file path=docProps/app.xml><?xml version="1.0" encoding="utf-8"?>
<Properties xmlns="http://schemas.openxmlformats.org/officeDocument/2006/extended-properties" xmlns:vt="http://schemas.openxmlformats.org/officeDocument/2006/docPropsVTypes">
  <Template>Normal.dotm</Template>
  <TotalTime>786</TotalTime>
  <Pages>6</Pages>
  <Words>1447</Words>
  <Characters>8099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10</cp:revision>
  <cp:lastPrinted>2014-08-07T16:52:00Z</cp:lastPrinted>
  <dcterms:created xsi:type="dcterms:W3CDTF">2014-05-21T20:09:00Z</dcterms:created>
  <dcterms:modified xsi:type="dcterms:W3CDTF">2014-08-07T16:52:00Z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5200600</vt:r8>
  </property>
</Properties>
</file>